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1B2A4A"/>
          <w:sz w:val="40"/>
          <w:szCs w:val="40"/>
        </w:rPr>
        <w:t xml:space="preserve">AHPSI</w:t>
      </w:r>
    </w:p>
    <w:p>
      <w:pPr>
        <w:spacing w:after="40"/>
        <w:jc w:val="center"/>
      </w:pPr>
      <w:r>
        <w:rPr>
          <w:b/>
          <w:bCs/>
          <w:color w:val="C9A24B"/>
          <w:sz w:val="22"/>
          <w:szCs w:val="22"/>
        </w:rPr>
        <w:t xml:space="preserve">Asociación Hispana de Profesionales de la Salud, Inc.</w:t>
      </w:r>
    </w:p>
    <w:p>
      <w:pPr>
        <w:pBdr>
          <w:bottom w:val="single" w:color="C9A24B" w:sz="12" w:space="8"/>
        </w:pBdr>
        <w:spacing w:after="200"/>
        <w:jc w:val="center"/>
      </w:pPr>
      <w:r>
        <w:rPr>
          <w:i/>
          <w:iCs/>
          <w:color w:val="1B2A4A"/>
          <w:sz w:val="20"/>
          <w:szCs w:val="20"/>
        </w:rPr>
        <w:t xml:space="preserve">XIII Feria Anual de Salud Comunitaria “Decide Ser Saludable” — Elizabeth, NJ</w:t>
      </w:r>
    </w:p>
    <w:p>
      <w:pPr>
        <w:pStyle w:val="Heading1"/>
        <w:spacing w:after="200" w:before="100"/>
      </w:pPr>
      <w:r>
        <w:rPr>
          <w:b/>
          <w:bCs/>
          <w:color w:val="1B2A4A"/>
          <w:sz w:val="28"/>
          <w:szCs w:val="28"/>
        </w:rPr>
        <w:t xml:space="preserve">Listado de Agencias y Profesionales Participantes</w:t>
      </w: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5400"/>
      </w:tblGrid>
      <w:tr>
        <w:trPr>
          <w:tblHeader/>
        </w:trPr>
        <w:tc>
          <w:tcPr>
            <w:tcW w:type="dxa" w:w="4500"/>
            <w:shd w:fill="1B2A4A" w:val="clear"/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b/>
                <w:bCs/>
                <w:color w:val="FFFFFF"/>
                <w:sz w:val="21"/>
                <w:szCs w:val="21"/>
              </w:rPr>
              <w:t xml:space="preserve">Nombre</w:t>
            </w:r>
          </w:p>
        </w:tc>
        <w:tc>
          <w:tcPr>
            <w:tcW w:type="dxa" w:w="5400"/>
            <w:shd w:fill="1B2A4A" w:val="clear"/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b/>
                <w:bCs/>
                <w:color w:val="FFFFFF"/>
                <w:sz w:val="21"/>
                <w:szCs w:val="21"/>
              </w:rPr>
              <w:t xml:space="preserve">Institución o área</w:t>
            </w:r>
          </w:p>
        </w:tc>
      </w:tr>
      <w:tr>
        <w:tc>
          <w:tcPr>
            <w:tcW w:type="dxa" w:w="45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Alba Berrios</w:t>
            </w:r>
          </w:p>
        </w:tc>
        <w:tc>
          <w:tcPr>
            <w:tcW w:type="dxa" w:w="54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Optometría</w:t>
            </w:r>
          </w:p>
        </w:tc>
      </w:tr>
      <w:tr>
        <w:tc>
          <w:tcPr>
            <w:tcW w:type="dxa" w:w="45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Ana Morfe</w:t>
            </w:r>
          </w:p>
        </w:tc>
        <w:tc>
          <w:tcPr>
            <w:tcW w:type="dxa" w:w="54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Vitale Health</w:t>
            </w:r>
          </w:p>
        </w:tc>
      </w:tr>
      <w:tr>
        <w:tc>
          <w:tcPr>
            <w:tcW w:type="dxa" w:w="45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Breon Boseman-Sims</w:t>
            </w:r>
          </w:p>
        </w:tc>
        <w:tc>
          <w:tcPr>
            <w:tcW w:type="dxa" w:w="54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Union County Office of Health Management</w:t>
            </w:r>
          </w:p>
        </w:tc>
      </w:tr>
      <w:tr>
        <w:tc>
          <w:tcPr>
            <w:tcW w:type="dxa" w:w="45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Carmen Delia Rodríguez</w:t>
            </w:r>
          </w:p>
        </w:tc>
        <w:tc>
          <w:tcPr>
            <w:tcW w:type="dxa" w:w="54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Liberty Community Consulting</w:t>
            </w:r>
          </w:p>
        </w:tc>
      </w:tr>
      <w:tr>
        <w:tc>
          <w:tcPr>
            <w:tcW w:type="dxa" w:w="45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Cristina Hoyos</w:t>
            </w:r>
          </w:p>
        </w:tc>
        <w:tc>
          <w:tcPr>
            <w:tcW w:type="dxa" w:w="54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Área infantil</w:t>
            </w:r>
          </w:p>
        </w:tc>
      </w:tr>
      <w:tr>
        <w:tc>
          <w:tcPr>
            <w:tcW w:type="dxa" w:w="45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Danerys Lazala Moreta</w:t>
            </w:r>
          </w:p>
        </w:tc>
        <w:tc>
          <w:tcPr>
            <w:tcW w:type="dxa" w:w="54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Wellpoint</w:t>
            </w:r>
          </w:p>
        </w:tc>
      </w:tr>
      <w:tr>
        <w:tc>
          <w:tcPr>
            <w:tcW w:type="dxa" w:w="45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Delsia Castillo</w:t>
            </w:r>
          </w:p>
        </w:tc>
        <w:tc>
          <w:tcPr>
            <w:tcW w:type="dxa" w:w="54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Área infantil</w:t>
            </w:r>
          </w:p>
        </w:tc>
      </w:tr>
      <w:tr>
        <w:tc>
          <w:tcPr>
            <w:tcW w:type="dxa" w:w="45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Dr. Erick Collado</w:t>
            </w:r>
          </w:p>
        </w:tc>
        <w:tc>
          <w:tcPr>
            <w:tcW w:type="dxa" w:w="54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Signos vitales, glucosa, colesterol y educación en salud</w:t>
            </w:r>
          </w:p>
        </w:tc>
      </w:tr>
      <w:tr>
        <w:tc>
          <w:tcPr>
            <w:tcW w:type="dxa" w:w="45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Dr. Héctor Javier Castro</w:t>
            </w:r>
          </w:p>
        </w:tc>
        <w:tc>
          <w:tcPr>
            <w:tcW w:type="dxa" w:w="54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Signos vitales, glucosa, educación en salud y referimiento</w:t>
            </w:r>
          </w:p>
        </w:tc>
      </w:tr>
      <w:tr>
        <w:tc>
          <w:tcPr>
            <w:tcW w:type="dxa" w:w="45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Dr. Henry Mendoza</w:t>
            </w:r>
          </w:p>
        </w:tc>
        <w:tc>
          <w:tcPr>
            <w:tcW w:type="dxa" w:w="54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Servicios Electro Magnetismo</w:t>
            </w:r>
          </w:p>
        </w:tc>
      </w:tr>
      <w:tr>
        <w:tc>
          <w:tcPr>
            <w:tcW w:type="dxa" w:w="45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Dr. Luis Luna</w:t>
            </w:r>
          </w:p>
        </w:tc>
        <w:tc>
          <w:tcPr>
            <w:tcW w:type="dxa" w:w="54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Ask You Doctor</w:t>
            </w:r>
          </w:p>
        </w:tc>
      </w:tr>
      <w:tr>
        <w:tc>
          <w:tcPr>
            <w:tcW w:type="dxa" w:w="45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Dra. Isabel Pérez Santander</w:t>
            </w:r>
          </w:p>
        </w:tc>
        <w:tc>
          <w:tcPr>
            <w:tcW w:type="dxa" w:w="54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Fairleigh Dickinson University — Programa Puerta al Futuro</w:t>
            </w:r>
          </w:p>
        </w:tc>
      </w:tr>
      <w:tr>
        <w:tc>
          <w:tcPr>
            <w:tcW w:type="dxa" w:w="45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Gabriel Espinosa</w:t>
            </w:r>
          </w:p>
        </w:tc>
        <w:tc>
          <w:tcPr>
            <w:tcW w:type="dxa" w:w="54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Advanced Biomagnetism Center</w:t>
            </w:r>
          </w:p>
        </w:tc>
      </w:tr>
      <w:tr>
        <w:tc>
          <w:tcPr>
            <w:tcW w:type="dxa" w:w="45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Isaias Rivera</w:t>
            </w:r>
          </w:p>
        </w:tc>
        <w:tc>
          <w:tcPr>
            <w:tcW w:type="dxa" w:w="54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Urban Workforce Advantage</w:t>
            </w:r>
          </w:p>
        </w:tc>
      </w:tr>
      <w:tr>
        <w:tc>
          <w:tcPr>
            <w:tcW w:type="dxa" w:w="45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Jennifer Castillo</w:t>
            </w:r>
          </w:p>
        </w:tc>
        <w:tc>
          <w:tcPr>
            <w:tcW w:type="dxa" w:w="54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Salud de la próstata</w:t>
            </w:r>
          </w:p>
        </w:tc>
      </w:tr>
      <w:tr>
        <w:tc>
          <w:tcPr>
            <w:tcW w:type="dxa" w:w="45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Jerry Jerez</w:t>
            </w:r>
          </w:p>
        </w:tc>
        <w:tc>
          <w:tcPr>
            <w:tcW w:type="dxa" w:w="54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Union County Savings Bank</w:t>
            </w:r>
          </w:p>
        </w:tc>
      </w:tr>
      <w:tr>
        <w:tc>
          <w:tcPr>
            <w:tcW w:type="dxa" w:w="45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José Manuel Alejandro Grullón</w:t>
            </w:r>
          </w:p>
        </w:tc>
        <w:tc>
          <w:tcPr>
            <w:tcW w:type="dxa" w:w="54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Masaje</w:t>
            </w:r>
          </w:p>
        </w:tc>
      </w:tr>
      <w:tr>
        <w:tc>
          <w:tcPr>
            <w:tcW w:type="dxa" w:w="45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José Rijo</w:t>
            </w:r>
          </w:p>
        </w:tc>
        <w:tc>
          <w:tcPr>
            <w:tcW w:type="dxa" w:w="54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CLAPEA, Inc.</w:t>
            </w:r>
          </w:p>
        </w:tc>
      </w:tr>
      <w:tr>
        <w:tc>
          <w:tcPr>
            <w:tcW w:type="dxa" w:w="45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Juana de los Santos</w:t>
            </w:r>
          </w:p>
        </w:tc>
        <w:tc>
          <w:tcPr>
            <w:tcW w:type="dxa" w:w="54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Masaje</w:t>
            </w:r>
          </w:p>
        </w:tc>
      </w:tr>
      <w:tr>
        <w:tc>
          <w:tcPr>
            <w:tcW w:type="dxa" w:w="45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Leonardo Ferrisi</w:t>
            </w:r>
          </w:p>
        </w:tc>
        <w:tc>
          <w:tcPr>
            <w:tcW w:type="dxa" w:w="54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PROCEED, Inc.</w:t>
            </w:r>
          </w:p>
        </w:tc>
      </w:tr>
      <w:tr>
        <w:tc>
          <w:tcPr>
            <w:tcW w:type="dxa" w:w="45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Lic. Álvaro Varón</w:t>
            </w:r>
          </w:p>
        </w:tc>
        <w:tc>
          <w:tcPr>
            <w:tcW w:type="dxa" w:w="54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Varon Care</w:t>
            </w:r>
          </w:p>
        </w:tc>
      </w:tr>
      <w:tr>
        <w:tc>
          <w:tcPr>
            <w:tcW w:type="dxa" w:w="45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Lic. Maribel Guerra</w:t>
            </w:r>
          </w:p>
        </w:tc>
        <w:tc>
          <w:tcPr>
            <w:tcW w:type="dxa" w:w="54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Educación niño especial / Coach Transformacional</w:t>
            </w:r>
          </w:p>
        </w:tc>
      </w:tr>
      <w:tr>
        <w:tc>
          <w:tcPr>
            <w:tcW w:type="dxa" w:w="45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Luz Elena Cunha</w:t>
            </w:r>
          </w:p>
        </w:tc>
        <w:tc>
          <w:tcPr>
            <w:tcW w:type="dxa" w:w="54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Psicología</w:t>
            </w:r>
          </w:p>
        </w:tc>
      </w:tr>
      <w:tr>
        <w:tc>
          <w:tcPr>
            <w:tcW w:type="dxa" w:w="45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Mariana Cardoso</w:t>
            </w:r>
          </w:p>
        </w:tc>
        <w:tc>
          <w:tcPr>
            <w:tcW w:type="dxa" w:w="54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Hospital Trinitas, Elizabeth</w:t>
            </w:r>
          </w:p>
        </w:tc>
      </w:tr>
      <w:tr>
        <w:tc>
          <w:tcPr>
            <w:tcW w:type="dxa" w:w="45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Mr. Dennis Camacho</w:t>
            </w:r>
          </w:p>
        </w:tc>
        <w:tc>
          <w:tcPr>
            <w:tcW w:type="dxa" w:w="54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Authentic Physical Therapy</w:t>
            </w:r>
          </w:p>
        </w:tc>
      </w:tr>
      <w:tr>
        <w:tc>
          <w:tcPr>
            <w:tcW w:type="dxa" w:w="45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Mr. Jorge Guillen</w:t>
            </w:r>
          </w:p>
        </w:tc>
        <w:tc>
          <w:tcPr>
            <w:tcW w:type="dxa" w:w="54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Abra Dental</w:t>
            </w:r>
          </w:p>
        </w:tc>
      </w:tr>
      <w:tr>
        <w:tc>
          <w:tcPr>
            <w:tcW w:type="dxa" w:w="45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Mr. José Ignacio Polanco</w:t>
            </w:r>
          </w:p>
        </w:tc>
        <w:tc>
          <w:tcPr>
            <w:tcW w:type="dxa" w:w="54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Luissanny — Servicios legales de inmigración</w:t>
            </w:r>
          </w:p>
        </w:tc>
      </w:tr>
      <w:tr>
        <w:tc>
          <w:tcPr>
            <w:tcW w:type="dxa" w:w="45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Mr. Marino Lima</w:t>
            </w:r>
          </w:p>
        </w:tc>
        <w:tc>
          <w:tcPr>
            <w:tcW w:type="dxa" w:w="54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United Health Care</w:t>
            </w:r>
          </w:p>
        </w:tc>
      </w:tr>
      <w:tr>
        <w:tc>
          <w:tcPr>
            <w:tcW w:type="dxa" w:w="45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Mrs. Caroline Mateo</w:t>
            </w:r>
          </w:p>
        </w:tc>
        <w:tc>
          <w:tcPr>
            <w:tcW w:type="dxa" w:w="54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CapTel</w:t>
            </w:r>
          </w:p>
        </w:tc>
      </w:tr>
      <w:tr>
        <w:tc>
          <w:tcPr>
            <w:tcW w:type="dxa" w:w="45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Mrs. Patricia Troconso</w:t>
            </w:r>
          </w:p>
        </w:tc>
        <w:tc>
          <w:tcPr>
            <w:tcW w:type="dxa" w:w="54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Authentic Care, LLC — Home Care with Heart</w:t>
            </w:r>
          </w:p>
        </w:tc>
      </w:tr>
      <w:tr>
        <w:tc>
          <w:tcPr>
            <w:tcW w:type="dxa" w:w="45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Mrs. Yulisa Peguero</w:t>
            </w:r>
          </w:p>
        </w:tc>
        <w:tc>
          <w:tcPr>
            <w:tcW w:type="dxa" w:w="54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My Dominican Kitchen Style</w:t>
            </w:r>
          </w:p>
        </w:tc>
      </w:tr>
      <w:tr>
        <w:tc>
          <w:tcPr>
            <w:tcW w:type="dxa" w:w="45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Nancy Aleman</w:t>
            </w:r>
          </w:p>
        </w:tc>
        <w:tc>
          <w:tcPr>
            <w:tcW w:type="dxa" w:w="54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Hoboken Family Planning, Inc.</w:t>
            </w:r>
          </w:p>
        </w:tc>
      </w:tr>
      <w:tr>
        <w:tc>
          <w:tcPr>
            <w:tcW w:type="dxa" w:w="45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Paulina De León</w:t>
            </w:r>
          </w:p>
        </w:tc>
        <w:tc>
          <w:tcPr>
            <w:tcW w:type="dxa" w:w="54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Vita Mobile Care</w:t>
            </w:r>
          </w:p>
        </w:tc>
      </w:tr>
      <w:tr>
        <w:tc>
          <w:tcPr>
            <w:tcW w:type="dxa" w:w="45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Sadhana Singh</w:t>
            </w:r>
          </w:p>
        </w:tc>
        <w:tc>
          <w:tcPr>
            <w:tcW w:type="dxa" w:w="54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Project BEST</w:t>
            </w:r>
          </w:p>
        </w:tc>
      </w:tr>
      <w:tr>
        <w:tc>
          <w:tcPr>
            <w:tcW w:type="dxa" w:w="45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Santiago Yacovino</w:t>
            </w:r>
          </w:p>
        </w:tc>
        <w:tc>
          <w:tcPr>
            <w:tcW w:type="dxa" w:w="54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Elara Caring</w:t>
            </w:r>
          </w:p>
        </w:tc>
      </w:tr>
      <w:tr>
        <w:tc>
          <w:tcPr>
            <w:tcW w:type="dxa" w:w="45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Sara Mehta</w:t>
            </w:r>
          </w:p>
        </w:tc>
        <w:tc>
          <w:tcPr>
            <w:tcW w:type="dxa" w:w="54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Rutgers Cancer Institute / ScreenNJ</w:t>
            </w:r>
          </w:p>
        </w:tc>
      </w:tr>
      <w:tr>
        <w:tc>
          <w:tcPr>
            <w:tcW w:type="dxa" w:w="45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Sita Laguempedo, MA</w:t>
            </w:r>
          </w:p>
        </w:tc>
        <w:tc>
          <w:tcPr>
            <w:tcW w:type="dxa" w:w="54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Office of New Americans</w:t>
            </w:r>
          </w:p>
        </w:tc>
      </w:tr>
      <w:tr>
        <w:tc>
          <w:tcPr>
            <w:tcW w:type="dxa" w:w="45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Ursima Calenicoff</w:t>
            </w:r>
          </w:p>
        </w:tc>
        <w:tc>
          <w:tcPr>
            <w:tcW w:type="dxa" w:w="54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Union County Health Department</w:t>
            </w:r>
          </w:p>
        </w:tc>
      </w:tr>
      <w:tr>
        <w:tc>
          <w:tcPr>
            <w:tcW w:type="dxa" w:w="45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Víctor Acosta</w:t>
            </w:r>
          </w:p>
        </w:tc>
        <w:tc>
          <w:tcPr>
            <w:tcW w:type="dxa" w:w="54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Nutrición</w:t>
            </w:r>
          </w:p>
        </w:tc>
      </w:tr>
      <w:tr>
        <w:tc>
          <w:tcPr>
            <w:tcW w:type="dxa" w:w="45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Virginia Fow Yui</w:t>
            </w:r>
          </w:p>
        </w:tc>
        <w:tc>
          <w:tcPr>
            <w:tcW w:type="dxa" w:w="5400"/>
            <w:shd w:fill="F5EFE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Psicología</w:t>
            </w:r>
          </w:p>
        </w:tc>
      </w:tr>
      <w:tr>
        <w:tc>
          <w:tcPr>
            <w:tcW w:type="dxa" w:w="45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Yunia Labaut</w:t>
            </w:r>
          </w:p>
        </w:tc>
        <w:tc>
          <w:tcPr>
            <w:tcW w:type="dxa" w:w="54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222222"/>
                <w:sz w:val="21"/>
                <w:szCs w:val="21"/>
              </w:rPr>
              <w:t xml:space="preserve">Urban Workforce Advantage</w:t>
            </w:r>
          </w:p>
        </w:tc>
      </w:tr>
    </w:tbl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2026-07-23T15:13:43.479Z</dcterms:created>
  <dcterms:modified xsi:type="dcterms:W3CDTF">2026-07-23T15:13:43.492Z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